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COMPENSA TU S.A. VIG – SKRÓT ZAKRESU UBEZPIECZENIA NW ROK 2025</w:t>
      </w:r>
    </w:p>
    <w:tbl>
      <w:tblPr>
        <w:tblStyle w:val="Tabela-Siatka"/>
        <w:tblW w:w="10207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677"/>
        <w:gridCol w:w="1844"/>
        <w:gridCol w:w="1842"/>
        <w:gridCol w:w="1843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  <w:t>SKŁADKA ROCZNA OD 1 OSOBY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  <w:t>70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val="EE0000"/>
              </w:rPr>
            </w:pPr>
            <w:r>
              <w:rPr>
                <w:rFonts w:eastAsia="Calibri" w:cs="Arial" w:ascii="Arial" w:hAnsi="Arial"/>
                <w:b/>
                <w:color w:val="EE0000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  <w:t>80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val="EE0000"/>
              </w:rPr>
            </w:pPr>
            <w:r>
              <w:rPr>
                <w:rFonts w:eastAsia="Calibri" w:cs="Arial" w:ascii="Arial" w:hAnsi="Arial"/>
                <w:b/>
                <w:color w:val="EE0000"/>
                <w:kern w:val="0"/>
                <w:sz w:val="22"/>
                <w:szCs w:val="22"/>
                <w:lang w:val="pl-PL" w:eastAsia="en-US" w:bidi="ar-SA"/>
              </w:rPr>
              <w:t>WARIANT OKULARY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val="EE0000"/>
              </w:rPr>
            </w:pPr>
            <w:r>
              <w:rPr>
                <w:rFonts w:eastAsia="Calibri" w:cs="Arial" w:ascii="Arial" w:hAnsi="Arial"/>
                <w:b/>
                <w:color w:val="EE0000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2"/>
                <w:szCs w:val="22"/>
                <w:lang w:val="pl-PL" w:eastAsia="en-US" w:bidi="ar-SA"/>
              </w:rPr>
              <w:t>110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val="EE0000"/>
              </w:rPr>
            </w:pPr>
            <w:r>
              <w:rPr>
                <w:rFonts w:eastAsia="Calibri" w:cs="Arial" w:ascii="Arial" w:hAnsi="Arial"/>
                <w:b/>
                <w:color w:val="EE0000"/>
                <w:kern w:val="0"/>
                <w:sz w:val="22"/>
                <w:szCs w:val="22"/>
                <w:lang w:val="pl-PL" w:eastAsia="en-US" w:bidi="ar-SA"/>
              </w:rPr>
              <w:t>WARIANT OKULARY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  <w:t>Świadczenie z tytułu zniszczenia okularów, aparatów słuchowych oraz pomp insulinowych (treść klauzuli poniżej)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  <w:t>-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  <w:t>do 600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  <w:t>(zwrot kosztów)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  <w:t>do 600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color w:val="EE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EE0000"/>
                <w:kern w:val="0"/>
                <w:sz w:val="18"/>
                <w:szCs w:val="18"/>
                <w:lang w:val="pl-PL" w:eastAsia="en-US" w:bidi="ar-SA"/>
              </w:rPr>
              <w:t>(zwrot kosztów)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Śmierć wskutek wypadku w środku lokomocji¹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68.000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68.000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132.000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Śmierć w wyniku nieszczęśliwego wypadku oraz: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142" w:start="317"/>
              <w:contextualSpacing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pierwszych: zawału serca lub udaru mózgu,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142" w:start="317"/>
              <w:contextualSpacing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ataku epileptycznego albo omdlenia,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142" w:start="317"/>
              <w:contextualSpacing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aktów terroryzmu,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142" w:start="317"/>
              <w:contextualSpacing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samobójstwa do 18 r.ż.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35.000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35.000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81.000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Śmierć w następstwie choroby nowotworowej złośliwej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10.000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10.000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20"/>
                <w:szCs w:val="20"/>
                <w:lang w:val="pl-PL" w:eastAsia="en-US" w:bidi="ar-SA"/>
              </w:rPr>
              <w:t>10.000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Trwały uszczerbek na zdrowiu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w wyniku nieszczęśliwego wypadku</w:t>
            </w:r>
          </w:p>
          <w:p>
            <w:pPr>
              <w:pStyle w:val="ListParagraph"/>
              <w:widowControl/>
              <w:spacing w:lineRule="auto" w:line="240" w:before="0" w:after="0"/>
              <w:ind w:start="317"/>
              <w:contextualSpacing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- 100% sumy ubezpieczenia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- 1% sumy ubezpieczenia (uszczerbki do 25%)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- 2% sumy ubezpieczenia (uszczerbki powyżej 25%)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33.000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25% 330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pow. 25% - 660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33.000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25% 330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pow. 25% - 660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51.000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25% 510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pow. 25% - 1.020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Świadczenie z tytułu pogryzienia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 xml:space="preserve"> przez zwierzęta lub ukąszenia przez owady: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- pogryzienie przez zwierzęta,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 xml:space="preserve">- ukąszenie lub użądlenie  przez owady  lub pajęczaki (w tym ukąszenie przez </w:t>
            </w: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kleszcza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).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200 zł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br/>
              <w:t xml:space="preserve">(jednorazowe świadczenie ryczałtowe – warunek: leczenie ambulatoryjne w placówce medycznej, a w przypadku ugryzienia przez kleszcza, jeżeli zdiagnozowano boreliozę w okresie ubezpieczenia – świadczenie </w:t>
            </w: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1.000 zł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 xml:space="preserve">Świadczenie, gdy nie został orzeczony uszczerbek na zdrowiu 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(świadczenie jednorazowe)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Warunek: interwencja lekarska w placówce medycznej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Zadośćuczynienie za ból wskutek NW, gdy nie został orzeczony uszczerbek na zdrowiu (warunek: pobyt w szpitalu min. 24 godziny)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Koszty leczenia powypadkowego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 xml:space="preserve">(w tym odbudowy stomatologicznej zębów stałych  </w:t>
              <w:br/>
              <w:t>z limitem: 500 zł/ząb, max. 2.000 zł)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3.000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3.000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3.000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Koszty rehabilitacji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 xml:space="preserve"> powypadkowej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2.500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2.500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2.500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Koszty operacji plastycznej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 xml:space="preserve"> powypadkowej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10.000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10.000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10.000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Koszty nabycia środków pomocniczych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3.000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3.000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3.000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 xml:space="preserve">Koszt naprawy sprzętu medycznego (okularów, 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aparatów słuchowych, pompa insulinowa, aparat ortodontyczny, itp.) uszkodzonych w wyniku wypadku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600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600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do 600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Pobyt w szpitalu w związku z wypadkiem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(wypłata od 1-wszego dnia, pobyt min. 24 h., max. 100 dni)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zł/dzień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zł/dzień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zł/dzień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Pobyt w szpitalu w związku z chorobą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(wypłata od 1-wszego dnia, pobyt min. 24 h., max. 30 dni)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zł/dzień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zł/dzień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zł/dzień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Pobyt w szpitalu / na oddziale psychiatrycznym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(warunek: pobyt min. 30 dni)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Świadczenie jednorazowe: 1.000 zł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Śmierć rodzica/opiekuna prawnego Ubezpieczonego w następstwie nieszczęśliwego wypadku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Zwrot kosztów czesnego szkoły, studiów w razie śmierci rodzica/opiekuna prawnego Ubezpieczonego w następstwie nieszczęśliwego wypadku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Poważne zachorowania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5.000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5.000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5.000 zł</w:t>
            </w:r>
          </w:p>
        </w:tc>
      </w:tr>
      <w:tr>
        <w:trPr>
          <w:trHeight w:val="413" w:hRule="atLeast"/>
        </w:trPr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 xml:space="preserve">Operacja chirurgiczna po wypadku oraz w związku z chorobą – </w:t>
            </w: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warunek: pobyt w szpitalu min. 2 dni (nie dotyczy wycięcia migdałków)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Świadczenie jednorazowe z tytułu zabiegu chirurgicznego, wykonany w znieczuleniu ogólnym, przewodowym lub miejscowym, połączony z przecięciem tkanek.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(podlimit na wycięcie migdałków: 250 zł)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500 zł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500 zł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500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Pobyt rodzica lub opiekuna prawnego w szpitalu – zwrot kosztów zakwaterowania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100 zł / dzień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max. 1.000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Zwrot kosztów korepetycji po wystąpieniu nieszczęśliwego wypadku (warunek: min. 7 dni niezdolności do nauki)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do 1.000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Zwrot kosztów pomocy psychologa udzielonej Ubezpieczonemu po nieszczęśliwym wypadku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do 1.200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Zwrot kosztów poszukiwania dziecka w przypadku zaginięcia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do 8.000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Zwrot kosztów psychologa dla rodzica, opiekuna prawnego, małżonka, partnera,  dziecka, rodzeństwa Ubezpieczonego w przypadku jego śmierci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do 2.000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Zwrot wpłaconych kosztów wycieczki szkolnej, jeśli dziecko nie może na nią jechać z powodu NNW lub choroby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do 1.000 zł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8"/>
                <w:szCs w:val="18"/>
                <w:lang w:val="pl-PL" w:eastAsia="en-US" w:bidi="ar-SA"/>
              </w:rPr>
              <w:t>Zwrot kosztów dostosowania mieszkania lub domu mieszkalnego (łazienki lub kuchni, poszerzenia drzwi oraz usunięcia progów w drzwiach i zamontowania uchwytów pomocniczych) w przypadku stwierdzenia niepełnosprawności w NNW</w:t>
            </w:r>
          </w:p>
        </w:tc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themeColor="text1" w:val="000000"/>
                <w:sz w:val="16"/>
                <w:szCs w:val="16"/>
              </w:rPr>
            </w:pPr>
            <w:r>
              <w:rPr>
                <w:rFonts w:eastAsia="Calibri" w:cs="Arial" w:ascii="Arial" w:hAnsi="Arial"/>
                <w:color w:themeColor="text1" w:val="000000"/>
                <w:kern w:val="0"/>
                <w:sz w:val="16"/>
                <w:szCs w:val="16"/>
                <w:lang w:val="pl-PL" w:eastAsia="en-US" w:bidi="ar-SA"/>
              </w:rPr>
              <w:t>do 20.000 zł</w:t>
            </w:r>
          </w:p>
        </w:tc>
      </w:tr>
    </w:tbl>
    <w:p>
      <w:pPr>
        <w:pStyle w:val="Normal"/>
        <w:rPr>
          <w:rFonts w:ascii="Arial" w:hAnsi="Arial" w:cs="Arial"/>
          <w:color w:themeColor="text1" w:val="000000"/>
          <w:sz w:val="18"/>
          <w:szCs w:val="18"/>
        </w:rPr>
      </w:pPr>
      <w:r>
        <w:rPr>
          <w:rFonts w:cs="Arial" w:ascii="Arial" w:hAnsi="Arial"/>
          <w:b/>
          <w:color w:themeColor="text1" w:val="000000"/>
          <w:sz w:val="18"/>
          <w:szCs w:val="18"/>
        </w:rPr>
        <w:t>¹</w:t>
      </w:r>
      <w:r>
        <w:rPr>
          <w:rFonts w:cs="Arial" w:ascii="Arial" w:hAnsi="Arial"/>
          <w:color w:themeColor="text1" w:val="000000"/>
          <w:sz w:val="18"/>
          <w:szCs w:val="18"/>
        </w:rPr>
        <w:t>świadczenie skumulowane</w:t>
      </w:r>
    </w:p>
    <w:p>
      <w:pPr>
        <w:pStyle w:val="Normal"/>
        <w:jc w:val="both"/>
        <w:rPr>
          <w:b/>
          <w:color w:themeColor="text1" w:val="000000"/>
          <w:sz w:val="18"/>
          <w:szCs w:val="18"/>
        </w:rPr>
      </w:pPr>
      <w:r>
        <w:rPr>
          <w:rFonts w:cs="Arial" w:ascii="Arial" w:hAnsi="Arial"/>
          <w:b/>
          <w:bCs/>
          <w:color w:themeColor="text1" w:val="000000"/>
          <w:sz w:val="18"/>
          <w:szCs w:val="18"/>
        </w:rPr>
        <w:t>Zniszczenie / uszkodzenie okularów (szkieł albo oprawek), aparatów słuchowych oraz pomp insulinowych</w:t>
      </w:r>
    </w:p>
    <w:p>
      <w:pPr>
        <w:pStyle w:val="Normal"/>
        <w:spacing w:before="0" w:after="160"/>
        <w:jc w:val="both"/>
        <w:rPr>
          <w:color w:themeColor="text1" w:val="000000"/>
          <w:sz w:val="18"/>
          <w:szCs w:val="18"/>
        </w:rPr>
      </w:pPr>
      <w:r>
        <w:rPr>
          <w:rFonts w:cs="Arial" w:ascii="Arial" w:hAnsi="Arial"/>
          <w:color w:themeColor="text1" w:val="000000"/>
          <w:sz w:val="18"/>
          <w:szCs w:val="18"/>
        </w:rPr>
        <w:t>Ustala się, że z zachowaniem pozostałych, niezmienionych niniejszą klauzulą postanowień ogólnych warunków ubezpieczenia Ubezpieczenie NW szkolne, zatwierdzone Uchwałą Zarządu Compensa Towarzystwo Ubezpieczeń S.A. Vienna Insurance Group nr 2/04/2025 z dnia 3.04.2025 r. zakres ochrony zostaje rozszerzony o zwrot kosztów poniesionych w związku ze zniszczeniem/uszkodzeniem okularów (szkieł albo oprawek), aparatów słuchowych / pomp insulinowych.</w:t>
      </w:r>
    </w:p>
    <w:p>
      <w:pPr>
        <w:pStyle w:val="ListParagraph"/>
        <w:numPr>
          <w:ilvl w:val="0"/>
          <w:numId w:val="2"/>
        </w:numPr>
        <w:jc w:val="both"/>
        <w:rPr>
          <w:color w:themeColor="text1" w:val="000000"/>
          <w:sz w:val="18"/>
          <w:szCs w:val="18"/>
        </w:rPr>
      </w:pPr>
      <w:r>
        <w:rPr>
          <w:rFonts w:cs="Arial" w:ascii="Arial" w:hAnsi="Arial"/>
          <w:color w:themeColor="text1" w:val="000000"/>
          <w:sz w:val="18"/>
          <w:szCs w:val="18"/>
        </w:rPr>
        <w:t xml:space="preserve">Zakres ubezpieczenia obejmuje poniesione na terenie Polski koszty przywrócenia do stanu pozwalającego na używanie (lub koszty zakupu nowych) okularów korekcyjnych , aparatów słuchowych lub pomp insulinowych, do uszkodzenia których nie doszło w wyniku nieszczęśliwego wypadku, a w wyniku  przypadkowego, nieświadomego zniszczenia. </w:t>
      </w:r>
    </w:p>
    <w:p>
      <w:pPr>
        <w:pStyle w:val="ListParagraph"/>
        <w:numPr>
          <w:ilvl w:val="0"/>
          <w:numId w:val="2"/>
        </w:numPr>
        <w:jc w:val="both"/>
        <w:rPr>
          <w:color w:themeColor="text1" w:val="000000"/>
          <w:sz w:val="18"/>
          <w:szCs w:val="18"/>
        </w:rPr>
      </w:pPr>
      <w:r>
        <w:rPr>
          <w:rFonts w:cs="Arial" w:ascii="Arial" w:hAnsi="Arial"/>
          <w:color w:themeColor="text1" w:val="000000"/>
          <w:sz w:val="18"/>
          <w:szCs w:val="18"/>
        </w:rPr>
        <w:t>Zniszczenie okularów korekcyjnych, aparatów słuchowych lub pomp insulinowych musi nastąpić w okresie ubezpieczenia wskazanym na polisie, na terenie placówki oświatowej albo na innych zajęciach organizowanych przez placówkę, w tym na wycieczkach i wyjazdach szkolnych oraz musi być poświadczone przez palcówkę oświatową.</w:t>
      </w:r>
    </w:p>
    <w:p>
      <w:pPr>
        <w:pStyle w:val="ListParagraph"/>
        <w:numPr>
          <w:ilvl w:val="0"/>
          <w:numId w:val="2"/>
        </w:numPr>
        <w:jc w:val="both"/>
        <w:rPr>
          <w:color w:themeColor="text1" w:val="000000"/>
          <w:sz w:val="18"/>
          <w:szCs w:val="18"/>
        </w:rPr>
      </w:pPr>
      <w:r>
        <w:rPr>
          <w:rFonts w:eastAsia="Times New Roman" w:cs="Arial" w:ascii="Arial" w:hAnsi="Arial"/>
          <w:color w:val="000000"/>
          <w:sz w:val="18"/>
          <w:szCs w:val="18"/>
        </w:rPr>
        <w:t>Limit na jednego Ubezpieczonego wynosi 600 zł</w:t>
      </w:r>
    </w:p>
    <w:p>
      <w:pPr>
        <w:pStyle w:val="ListParagraph"/>
        <w:numPr>
          <w:ilvl w:val="0"/>
          <w:numId w:val="2"/>
        </w:numPr>
        <w:jc w:val="both"/>
        <w:rPr>
          <w:color w:themeColor="text1" w:val="000000"/>
          <w:sz w:val="18"/>
          <w:szCs w:val="18"/>
        </w:rPr>
      </w:pPr>
      <w:r>
        <w:rPr>
          <w:rFonts w:eastAsia="Times New Roman" w:cs="Arial" w:ascii="Arial" w:hAnsi="Arial"/>
          <w:color w:val="000000"/>
          <w:sz w:val="18"/>
          <w:szCs w:val="18"/>
        </w:rPr>
        <w:t>Ochrona ubezpieczeniowa, o której mowa w niniejszym postanowieniu dodatkowym nie dotyczy personelu placówek oświatowych.</w:t>
      </w:r>
    </w:p>
    <w:p>
      <w:pPr>
        <w:pStyle w:val="ListParagraph"/>
        <w:numPr>
          <w:ilvl w:val="0"/>
          <w:numId w:val="2"/>
        </w:numPr>
        <w:jc w:val="both"/>
        <w:rPr>
          <w:color w:themeColor="text1" w:val="000000"/>
          <w:sz w:val="18"/>
          <w:szCs w:val="18"/>
        </w:rPr>
      </w:pPr>
      <w:r>
        <w:rPr>
          <w:rFonts w:cs="Arial" w:ascii="Arial" w:hAnsi="Arial"/>
          <w:iCs/>
          <w:color w:val="000000"/>
          <w:sz w:val="18"/>
          <w:szCs w:val="18"/>
        </w:rPr>
        <w:t>Pozostałe zapisy OWU pozostają w mocy.</w:t>
      </w:r>
    </w:p>
    <w:p>
      <w:pPr>
        <w:pStyle w:val="Normal"/>
        <w:rPr>
          <w:rFonts w:ascii="Arial" w:hAnsi="Arial" w:cs="Arial"/>
          <w:i/>
          <w:i/>
          <w:color w:themeColor="text1" w:val="000000"/>
          <w:sz w:val="18"/>
          <w:szCs w:val="18"/>
        </w:rPr>
      </w:pPr>
      <w:r>
        <w:rPr>
          <w:rFonts w:cs="Arial" w:ascii="Arial" w:hAnsi="Arial"/>
          <w:i/>
          <w:color w:themeColor="text1" w:val="000000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i/>
          <w:color w:themeColor="text1" w:val="000000"/>
          <w:sz w:val="18"/>
          <w:szCs w:val="18"/>
        </w:rPr>
        <w:t>Integralną częścią polisy są Ogólne Warunki Ubezpieczenia Compensa Oświata, zatwierdzone przez Zarząd Compensa TU S.A. VIG Uchwałą nr 2/04/2025 z dnia 3.04 2025 r. oraz postanowienia dodatkowe (w treści polisy).</w: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c2a78"/>
    <w:rPr>
      <w:color w:themeColor="hyperlink"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d753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100681"/>
    <w:rPr/>
  </w:style>
  <w:style w:type="character" w:styleId="StopkaZnak" w:customStyle="1">
    <w:name w:val="Stopka Znak"/>
    <w:basedOn w:val="DefaultParagraphFont"/>
    <w:uiPriority w:val="99"/>
    <w:qFormat/>
    <w:rsid w:val="0010068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235da"/>
    <w:pPr>
      <w:spacing w:before="0" w:after="200"/>
      <w:ind w:star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75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006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1006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235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LibreOffice/25.2.5.2$Windows_X86_64 LibreOffice_project/03d19516eb2e1dd5d4ccd751a0d6f35f35e08022</Application>
  <AppVersion>15.0000</AppVersion>
  <Pages>2</Pages>
  <Words>846</Words>
  <Characters>4981</Characters>
  <CharactersWithSpaces>5696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2025-08-13T09:18:00Z</dcterms:created>
  <dc:creator>Radek</dc:creator>
  <dc:description/>
  <dc:language>pl-PL</dc:language>
  <cp:lastModifiedBy>Kancelaria Egida</cp:lastModifiedBy>
  <cp:lastPrinted>2025-08-22T09:29:00Z</cp:lastPrinted>
  <dcterms:modified xsi:type="dcterms:W3CDTF">2025-08-28T10:42:00Z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